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3E9" w:rsidRDefault="00FA4468" w:rsidP="00CF0231">
      <w:pPr>
        <w:widowControl w:val="0"/>
        <w:spacing w:after="0" w:line="240" w:lineRule="auto"/>
        <w:ind w:left="90"/>
        <w:rPr>
          <w:rFonts w:ascii="Segoe UI" w:eastAsia="Times New Roman" w:hAnsi="Segoe UI" w:cs="Segoe UI"/>
          <w:kern w:val="28"/>
          <w:szCs w:val="28"/>
          <w14:cntxtAlts/>
        </w:rPr>
      </w:pPr>
      <w:r>
        <w:rPr>
          <w:rFonts w:ascii="Segoe UI" w:eastAsia="Times New Roman" w:hAnsi="Segoe UI" w:cs="Segoe UI"/>
          <w:noProof/>
          <w:kern w:val="28"/>
          <w:szCs w:val="28"/>
        </w:rPr>
        <mc:AlternateContent>
          <mc:Choice Requires="wps">
            <w:drawing>
              <wp:anchor distT="0" distB="0" distL="114300" distR="114300" simplePos="0" relativeHeight="251659264" behindDoc="0" locked="0" layoutInCell="1" allowOverlap="1">
                <wp:simplePos x="0" y="0"/>
                <wp:positionH relativeFrom="column">
                  <wp:posOffset>-153307</wp:posOffset>
                </wp:positionH>
                <wp:positionV relativeFrom="paragraph">
                  <wp:posOffset>-99093</wp:posOffset>
                </wp:positionV>
                <wp:extent cx="7123814" cy="21266"/>
                <wp:effectExtent l="0" t="0" r="20320" b="36195"/>
                <wp:wrapNone/>
                <wp:docPr id="14" name="Straight Connector 14"/>
                <wp:cNvGraphicFramePr/>
                <a:graphic xmlns:a="http://schemas.openxmlformats.org/drawingml/2006/main">
                  <a:graphicData uri="http://schemas.microsoft.com/office/word/2010/wordprocessingShape">
                    <wps:wsp>
                      <wps:cNvCnPr/>
                      <wps:spPr>
                        <a:xfrm flipV="1">
                          <a:off x="0" y="0"/>
                          <a:ext cx="7123814" cy="21266"/>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FE909"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5pt,-7.8pt" to="548.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" strokecolor="#003e74 [3204]" strokeweight="1.5pt">
                <v:stroke joinstyle="miter"/>
              </v:line>
            </w:pict>
          </mc:Fallback>
        </mc:AlternateContent>
      </w:r>
    </w:p>
    <w:p w:rsidR="00F66D24" w:rsidRPr="00F66D24" w:rsidRDefault="008C4DFB" w:rsidP="00F66D24">
      <w:pPr>
        <w:widowControl w:val="0"/>
        <w:spacing w:after="0" w:line="240" w:lineRule="auto"/>
        <w:ind w:left="720"/>
        <w:rPr>
          <w:rFonts w:eastAsia="Times New Roman" w:cstheme="minorHAnsi"/>
          <w:kern w:val="28"/>
          <w14:cntxtAlts/>
        </w:rPr>
      </w:pPr>
      <w:r>
        <w:rPr>
          <w:rFonts w:cstheme="minorHAnsi"/>
        </w:rPr>
        <w:t>March 15, 2023</w:t>
      </w:r>
    </w:p>
    <w:p w:rsidR="00211A1B" w:rsidRPr="00211A1B" w:rsidRDefault="00211A1B" w:rsidP="00211A1B">
      <w:pPr>
        <w:tabs>
          <w:tab w:val="left" w:pos="5191"/>
          <w:tab w:val="left" w:pos="7920"/>
        </w:tabs>
        <w:ind w:left="720" w:right="900"/>
        <w:rPr>
          <w:rFonts w:cstheme="minorHAnsi"/>
          <w:b/>
        </w:rPr>
      </w:pPr>
      <w:r>
        <w:rPr>
          <w:rFonts w:ascii="Times New Roman" w:hAnsi="Times New Roman" w:cs="Times New Roman"/>
          <w:sz w:val="20"/>
          <w:szCs w:val="20"/>
        </w:rPr>
        <w:t xml:space="preserve">                                                                                                                                             </w:t>
      </w:r>
      <w:r w:rsidRPr="00211A1B">
        <w:rPr>
          <w:rFonts w:cstheme="minorHAnsi"/>
          <w:b/>
        </w:rPr>
        <w:t xml:space="preserve">                                                                                                       </w:t>
      </w:r>
    </w:p>
    <w:p w:rsidR="00F66D24" w:rsidRPr="00211A1B" w:rsidRDefault="00211A1B" w:rsidP="00211A1B">
      <w:pPr>
        <w:tabs>
          <w:tab w:val="left" w:pos="5191"/>
          <w:tab w:val="left" w:pos="7920"/>
        </w:tabs>
        <w:ind w:left="720" w:right="900"/>
        <w:rPr>
          <w:rFonts w:cstheme="minorHAnsi"/>
          <w:b/>
        </w:rPr>
      </w:pPr>
      <w:r w:rsidRPr="00211A1B">
        <w:rPr>
          <w:rFonts w:cstheme="minorHAnsi"/>
          <w:b/>
        </w:rPr>
        <w:t xml:space="preserve">                                                                                                                       </w:t>
      </w:r>
      <w:r w:rsidR="008C4DFB">
        <w:rPr>
          <w:rFonts w:cstheme="minorHAnsi"/>
          <w:b/>
        </w:rPr>
        <w:t xml:space="preserve">                   </w:t>
      </w:r>
    </w:p>
    <w:p w:rsidR="00F66D24" w:rsidRDefault="00F66D24" w:rsidP="00F753D8">
      <w:pPr>
        <w:tabs>
          <w:tab w:val="left" w:pos="5191"/>
          <w:tab w:val="left" w:pos="7920"/>
        </w:tabs>
        <w:rPr>
          <w:rFonts w:ascii="Times New Roman" w:hAnsi="Times New Roman" w:cs="Times New Roman"/>
          <w:sz w:val="20"/>
          <w:szCs w:val="20"/>
          <w:u w:val="single"/>
        </w:rPr>
      </w:pPr>
    </w:p>
    <w:p w:rsidR="00F66D24" w:rsidRPr="00F66D24" w:rsidRDefault="008C4DFB" w:rsidP="00F66D24">
      <w:pPr>
        <w:pStyle w:val="NoSpacing"/>
        <w:ind w:left="630"/>
        <w:rPr>
          <w:rFonts w:cstheme="minorHAnsi"/>
        </w:rPr>
      </w:pPr>
      <w:r>
        <w:rPr>
          <w:rFonts w:cstheme="minorHAnsi"/>
        </w:rPr>
        <w:t>Henry Elmore</w:t>
      </w:r>
    </w:p>
    <w:p w:rsidR="00F66D24" w:rsidRPr="00F66D24" w:rsidRDefault="008C4DFB" w:rsidP="00F66D24">
      <w:pPr>
        <w:pStyle w:val="NoSpacing"/>
        <w:ind w:left="630"/>
        <w:rPr>
          <w:rFonts w:cstheme="minorHAnsi"/>
        </w:rPr>
      </w:pPr>
      <w:r>
        <w:rPr>
          <w:rFonts w:cstheme="minorHAnsi"/>
        </w:rPr>
        <w:t>Susie Elmore</w:t>
      </w:r>
    </w:p>
    <w:p w:rsidR="00F66D24" w:rsidRDefault="008C4DFB" w:rsidP="00F66D24">
      <w:pPr>
        <w:pStyle w:val="NoSpacing"/>
        <w:ind w:left="630"/>
        <w:rPr>
          <w:rFonts w:cstheme="minorHAnsi"/>
        </w:rPr>
      </w:pPr>
      <w:r>
        <w:rPr>
          <w:rFonts w:cstheme="minorHAnsi"/>
        </w:rPr>
        <w:t>255 Salt Market Street</w:t>
      </w:r>
    </w:p>
    <w:p w:rsidR="008C4DFB" w:rsidRDefault="008C4DFB" w:rsidP="00F66D24">
      <w:pPr>
        <w:pStyle w:val="NoSpacing"/>
        <w:ind w:left="630"/>
        <w:rPr>
          <w:rFonts w:cstheme="minorHAnsi"/>
        </w:rPr>
      </w:pPr>
      <w:r>
        <w:rPr>
          <w:rFonts w:cstheme="minorHAnsi"/>
        </w:rPr>
        <w:t>Dunn, NC 28334</w:t>
      </w:r>
    </w:p>
    <w:p w:rsidR="00F66D24" w:rsidRDefault="00F66D24" w:rsidP="00F66D24">
      <w:pPr>
        <w:pStyle w:val="NoSpacing"/>
        <w:ind w:left="630"/>
        <w:rPr>
          <w:rFonts w:cstheme="minorHAnsi"/>
        </w:rPr>
      </w:pPr>
    </w:p>
    <w:p w:rsidR="00F66D24" w:rsidRDefault="00F66D24" w:rsidP="00F66D24">
      <w:pPr>
        <w:pStyle w:val="NoSpacing"/>
        <w:ind w:left="630"/>
        <w:rPr>
          <w:rFonts w:cstheme="minorHAnsi"/>
        </w:rPr>
      </w:pPr>
    </w:p>
    <w:p w:rsidR="00F66D24" w:rsidRDefault="00F66D24" w:rsidP="00F66D24">
      <w:pPr>
        <w:pStyle w:val="NoSpacing"/>
        <w:ind w:left="630"/>
        <w:rPr>
          <w:rFonts w:cstheme="minorHAnsi"/>
        </w:rPr>
      </w:pPr>
    </w:p>
    <w:p w:rsidR="00F66D24" w:rsidRDefault="00F66D24" w:rsidP="00451162">
      <w:pPr>
        <w:pStyle w:val="NoSpacing"/>
        <w:ind w:left="630"/>
        <w:jc w:val="both"/>
        <w:rPr>
          <w:rFonts w:cstheme="minorHAnsi"/>
        </w:rPr>
      </w:pPr>
      <w:r>
        <w:rPr>
          <w:rFonts w:cstheme="minorHAnsi"/>
        </w:rPr>
        <w:t xml:space="preserve">RE: </w:t>
      </w:r>
      <w:r w:rsidR="008C4DFB">
        <w:rPr>
          <w:rFonts w:cstheme="minorHAnsi"/>
        </w:rPr>
        <w:t xml:space="preserve">NON-RESIDENTIAL </w:t>
      </w:r>
      <w:r>
        <w:rPr>
          <w:rFonts w:cstheme="minorHAnsi"/>
        </w:rPr>
        <w:t>SPECIAL USE PERMIT</w:t>
      </w:r>
    </w:p>
    <w:p w:rsidR="007B3E71" w:rsidRDefault="007B3E71" w:rsidP="00451162">
      <w:pPr>
        <w:pStyle w:val="NoSpacing"/>
        <w:ind w:left="630"/>
        <w:jc w:val="both"/>
        <w:rPr>
          <w:rFonts w:cstheme="minorHAnsi"/>
        </w:rPr>
      </w:pPr>
      <w:r>
        <w:rPr>
          <w:rFonts w:cstheme="minorHAnsi"/>
        </w:rPr>
        <w:t xml:space="preserve">       APPLICATION</w:t>
      </w:r>
      <w:r w:rsidR="00CF0231">
        <w:rPr>
          <w:rFonts w:cstheme="minorHAnsi"/>
        </w:rPr>
        <w:t>/PERMIT</w:t>
      </w:r>
      <w:r>
        <w:rPr>
          <w:rFonts w:cstheme="minorHAnsi"/>
        </w:rPr>
        <w:t xml:space="preserve"> # </w:t>
      </w:r>
      <w:r w:rsidR="008C4DFB">
        <w:rPr>
          <w:rFonts w:cstheme="minorHAnsi"/>
        </w:rPr>
        <w:t>BOA2112-0002</w:t>
      </w:r>
    </w:p>
    <w:p w:rsidR="007B3E71" w:rsidRPr="00F66D24" w:rsidRDefault="007B3E71" w:rsidP="00451162">
      <w:pPr>
        <w:pStyle w:val="NoSpacing"/>
        <w:ind w:left="630"/>
        <w:jc w:val="both"/>
        <w:rPr>
          <w:rFonts w:cstheme="minorHAnsi"/>
        </w:rPr>
      </w:pPr>
      <w:r>
        <w:rPr>
          <w:rFonts w:cstheme="minorHAnsi"/>
        </w:rPr>
        <w:t xml:space="preserve">       PIN # </w:t>
      </w:r>
      <w:r w:rsidR="008C4DFB">
        <w:rPr>
          <w:rFonts w:cstheme="minorHAnsi"/>
        </w:rPr>
        <w:t>1515-42-2598.000</w:t>
      </w:r>
      <w:r>
        <w:rPr>
          <w:rFonts w:cstheme="minorHAnsi"/>
        </w:rPr>
        <w:t xml:space="preserve"> </w:t>
      </w:r>
    </w:p>
    <w:p w:rsidR="00F66D24" w:rsidRDefault="00F66D24" w:rsidP="00451162">
      <w:pPr>
        <w:pStyle w:val="NoSpacing"/>
        <w:ind w:left="630"/>
        <w:jc w:val="both"/>
        <w:rPr>
          <w:rFonts w:ascii="Times New Roman" w:hAnsi="Times New Roman" w:cs="Times New Roman"/>
          <w:sz w:val="20"/>
          <w:szCs w:val="20"/>
        </w:rPr>
      </w:pPr>
    </w:p>
    <w:p w:rsidR="007B3E71" w:rsidRDefault="007B3E71" w:rsidP="00451162">
      <w:pPr>
        <w:pStyle w:val="NoSpacing"/>
        <w:ind w:left="630"/>
        <w:jc w:val="both"/>
        <w:rPr>
          <w:rFonts w:ascii="Times New Roman" w:hAnsi="Times New Roman" w:cs="Times New Roman"/>
          <w:sz w:val="20"/>
          <w:szCs w:val="20"/>
        </w:rPr>
      </w:pPr>
    </w:p>
    <w:p w:rsidR="007B3E71" w:rsidRDefault="007B3E71" w:rsidP="00451162">
      <w:pPr>
        <w:pStyle w:val="NoSpacing"/>
        <w:ind w:left="630"/>
        <w:jc w:val="both"/>
        <w:rPr>
          <w:rFonts w:cstheme="minorHAnsi"/>
        </w:rPr>
      </w:pPr>
      <w:r>
        <w:rPr>
          <w:rFonts w:cstheme="minorHAnsi"/>
        </w:rPr>
        <w:t>To:</w:t>
      </w:r>
      <w:r w:rsidRPr="007B3E71">
        <w:rPr>
          <w:rFonts w:ascii="Times New Roman" w:hAnsi="Times New Roman" w:cs="Times New Roman"/>
          <w:sz w:val="20"/>
          <w:szCs w:val="20"/>
        </w:rPr>
        <w:t xml:space="preserve"> </w:t>
      </w:r>
      <w:r w:rsidR="008C4DFB">
        <w:rPr>
          <w:rFonts w:cstheme="minorHAnsi"/>
        </w:rPr>
        <w:t>Henry Elmore / Susie Elmore</w:t>
      </w:r>
    </w:p>
    <w:p w:rsidR="007B3E71" w:rsidRDefault="007B3E71" w:rsidP="00451162">
      <w:pPr>
        <w:pStyle w:val="NoSpacing"/>
        <w:ind w:left="630"/>
        <w:jc w:val="both"/>
        <w:rPr>
          <w:rFonts w:cstheme="minorHAnsi"/>
        </w:rPr>
      </w:pPr>
    </w:p>
    <w:p w:rsidR="009558C2" w:rsidRPr="009558C2" w:rsidRDefault="007B3E71" w:rsidP="00451162">
      <w:pPr>
        <w:pStyle w:val="NoSpacing"/>
        <w:ind w:left="630"/>
        <w:jc w:val="both"/>
        <w:rPr>
          <w:rFonts w:cstheme="minorHAnsi"/>
        </w:rPr>
      </w:pPr>
      <w:r>
        <w:rPr>
          <w:rFonts w:cstheme="minorHAnsi"/>
        </w:rPr>
        <w:t xml:space="preserve">On </w:t>
      </w:r>
      <w:r w:rsidR="008C4DFB">
        <w:rPr>
          <w:rFonts w:cstheme="minorHAnsi"/>
        </w:rPr>
        <w:t>January 10, 2022</w:t>
      </w:r>
      <w:r w:rsidR="007C2163">
        <w:rPr>
          <w:rFonts w:cstheme="minorHAnsi"/>
        </w:rPr>
        <w:t>,</w:t>
      </w:r>
      <w:r>
        <w:rPr>
          <w:rFonts w:cstheme="minorHAnsi"/>
        </w:rPr>
        <w:t xml:space="preserve"> the Harnett County Board of Adjustment </w:t>
      </w:r>
      <w:r w:rsidR="008C4DFB">
        <w:rPr>
          <w:rFonts w:cstheme="minorHAnsi"/>
        </w:rPr>
        <w:t>approved</w:t>
      </w:r>
      <w:r>
        <w:rPr>
          <w:rFonts w:cstheme="minorHAnsi"/>
        </w:rPr>
        <w:t xml:space="preserve"> a </w:t>
      </w:r>
      <w:r w:rsidR="008C4DFB">
        <w:rPr>
          <w:rFonts w:cstheme="minorHAnsi"/>
        </w:rPr>
        <w:t>non-residential special use permit for a Junkyard Facility / Activities in</w:t>
      </w:r>
      <w:r>
        <w:rPr>
          <w:rFonts w:cstheme="minorHAnsi"/>
        </w:rPr>
        <w:t xml:space="preserve"> the </w:t>
      </w:r>
      <w:r w:rsidR="008C4DFB">
        <w:rPr>
          <w:rFonts w:cstheme="minorHAnsi"/>
        </w:rPr>
        <w:t>Industrial Zoning D</w:t>
      </w:r>
      <w:r>
        <w:rPr>
          <w:rFonts w:cstheme="minorHAnsi"/>
        </w:rPr>
        <w:t xml:space="preserve">istrict located on the property identified as </w:t>
      </w:r>
      <w:r w:rsidR="003744A2">
        <w:rPr>
          <w:rFonts w:cstheme="minorHAnsi"/>
        </w:rPr>
        <w:t xml:space="preserve">Harnett County </w:t>
      </w:r>
      <w:r>
        <w:rPr>
          <w:rFonts w:cstheme="minorHAnsi"/>
        </w:rPr>
        <w:t xml:space="preserve">PIN </w:t>
      </w:r>
      <w:r w:rsidR="009558C2">
        <w:rPr>
          <w:rFonts w:cstheme="minorHAnsi"/>
        </w:rPr>
        <w:t xml:space="preserve"># </w:t>
      </w:r>
      <w:r w:rsidR="008C4DFB">
        <w:rPr>
          <w:rFonts w:cstheme="minorHAnsi"/>
        </w:rPr>
        <w:t>1515-42-2598.000</w:t>
      </w:r>
      <w:r w:rsidR="00563B16">
        <w:rPr>
          <w:rFonts w:cstheme="minorHAnsi"/>
        </w:rPr>
        <w:t xml:space="preserve">.  </w:t>
      </w:r>
    </w:p>
    <w:p w:rsidR="00F66D24" w:rsidRDefault="00F66D24" w:rsidP="00451162">
      <w:pPr>
        <w:pStyle w:val="NoSpacing"/>
        <w:ind w:left="630"/>
        <w:jc w:val="both"/>
        <w:rPr>
          <w:rFonts w:ascii="Times New Roman" w:hAnsi="Times New Roman" w:cs="Times New Roman"/>
          <w:sz w:val="20"/>
          <w:szCs w:val="20"/>
        </w:rPr>
      </w:pPr>
    </w:p>
    <w:p w:rsidR="00E026FB" w:rsidRDefault="003744A2" w:rsidP="00451162">
      <w:pPr>
        <w:pStyle w:val="NoSpacing"/>
        <w:ind w:left="630"/>
        <w:jc w:val="both"/>
        <w:rPr>
          <w:rFonts w:cstheme="minorHAnsi"/>
        </w:rPr>
      </w:pPr>
      <w:r>
        <w:rPr>
          <w:rFonts w:cstheme="minorHAnsi"/>
        </w:rPr>
        <w:t>An official notification of approval and acceptance of the</w:t>
      </w:r>
      <w:r w:rsidR="00D068EB">
        <w:rPr>
          <w:rFonts w:cstheme="minorHAnsi"/>
        </w:rPr>
        <w:t xml:space="preserve"> approval conditions </w:t>
      </w:r>
      <w:proofErr w:type="gramStart"/>
      <w:r w:rsidR="00D068EB">
        <w:rPr>
          <w:rFonts w:cstheme="minorHAnsi"/>
        </w:rPr>
        <w:t>was issued</w:t>
      </w:r>
      <w:proofErr w:type="gramEnd"/>
      <w:r w:rsidR="00D068EB">
        <w:rPr>
          <w:rFonts w:cstheme="minorHAnsi"/>
        </w:rPr>
        <w:t xml:space="preserve"> on January 11, 2022.  The notification specified </w:t>
      </w:r>
      <w:r w:rsidR="00A72E1E">
        <w:rPr>
          <w:rFonts w:cstheme="minorHAnsi"/>
        </w:rPr>
        <w:t>the requirements and the actions</w:t>
      </w:r>
      <w:r w:rsidR="00451162">
        <w:rPr>
          <w:rFonts w:cstheme="minorHAnsi"/>
        </w:rPr>
        <w:t xml:space="preserve"> necessary </w:t>
      </w:r>
      <w:r w:rsidR="00D068EB">
        <w:rPr>
          <w:rFonts w:cstheme="minorHAnsi"/>
        </w:rPr>
        <w:t>in order to valid</w:t>
      </w:r>
      <w:r w:rsidR="00A72E1E">
        <w:rPr>
          <w:rFonts w:cstheme="minorHAnsi"/>
        </w:rPr>
        <w:t xml:space="preserve">ate the permit approval.  As of this date, our office has not received the acceptance of conditions signed by the property owners.  Furthermore, a commercial site plan </w:t>
      </w:r>
      <w:proofErr w:type="gramStart"/>
      <w:r w:rsidR="00A72E1E">
        <w:rPr>
          <w:rFonts w:cstheme="minorHAnsi"/>
        </w:rPr>
        <w:t>has not been submitted</w:t>
      </w:r>
      <w:proofErr w:type="gramEnd"/>
      <w:r w:rsidR="00A72E1E">
        <w:rPr>
          <w:rFonts w:cstheme="minorHAnsi"/>
        </w:rPr>
        <w:t xml:space="preserve"> for review and approval nor have any developmental permits been issued.</w:t>
      </w:r>
    </w:p>
    <w:p w:rsidR="00E026FB" w:rsidRDefault="00E026FB" w:rsidP="00451162">
      <w:pPr>
        <w:pStyle w:val="NoSpacing"/>
        <w:ind w:left="630"/>
        <w:jc w:val="both"/>
        <w:rPr>
          <w:rFonts w:cstheme="minorHAnsi"/>
        </w:rPr>
      </w:pPr>
    </w:p>
    <w:p w:rsidR="00C143BD" w:rsidRDefault="00E026FB" w:rsidP="00451162">
      <w:pPr>
        <w:pStyle w:val="NoSpacing"/>
        <w:ind w:left="630"/>
        <w:jc w:val="both"/>
        <w:rPr>
          <w:rFonts w:cstheme="minorHAnsi"/>
        </w:rPr>
      </w:pPr>
      <w:r>
        <w:rPr>
          <w:rFonts w:cstheme="minorHAnsi"/>
        </w:rPr>
        <w:t>The current activities conducted at the above referenced property are in violation of the Harnett County Unified Development Ordinance due to the failure to complete the developmental approval and permitting process</w:t>
      </w:r>
      <w:r w:rsidR="00C143BD">
        <w:rPr>
          <w:rFonts w:cstheme="minorHAnsi"/>
        </w:rPr>
        <w:t xml:space="preserve">.  You </w:t>
      </w:r>
      <w:proofErr w:type="gramStart"/>
      <w:r w:rsidR="00C143BD">
        <w:rPr>
          <w:rFonts w:cstheme="minorHAnsi"/>
        </w:rPr>
        <w:t>are urged</w:t>
      </w:r>
      <w:proofErr w:type="gramEnd"/>
      <w:r w:rsidR="00C143BD">
        <w:rPr>
          <w:rFonts w:cstheme="minorHAnsi"/>
        </w:rPr>
        <w:t xml:space="preserve"> to complete the requirements specified by the Harnett County Unified Development Ordinance in order to validate your developmental project.</w:t>
      </w:r>
    </w:p>
    <w:p w:rsidR="00C143BD" w:rsidRDefault="00C143BD" w:rsidP="00451162">
      <w:pPr>
        <w:pStyle w:val="NoSpacing"/>
        <w:ind w:left="630"/>
        <w:jc w:val="both"/>
        <w:rPr>
          <w:rFonts w:cstheme="minorHAnsi"/>
        </w:rPr>
      </w:pPr>
    </w:p>
    <w:p w:rsidR="00FA5420" w:rsidRDefault="00C143BD" w:rsidP="00451162">
      <w:pPr>
        <w:pStyle w:val="NoSpacing"/>
        <w:ind w:left="630"/>
        <w:jc w:val="both"/>
        <w:rPr>
          <w:rFonts w:cstheme="minorHAnsi"/>
        </w:rPr>
      </w:pPr>
      <w:r>
        <w:rPr>
          <w:rFonts w:cstheme="minorHAnsi"/>
        </w:rPr>
        <w:t xml:space="preserve">If actions </w:t>
      </w:r>
      <w:proofErr w:type="gramStart"/>
      <w:r>
        <w:rPr>
          <w:rFonts w:cstheme="minorHAnsi"/>
        </w:rPr>
        <w:t>are not taken</w:t>
      </w:r>
      <w:proofErr w:type="gramEnd"/>
      <w:r>
        <w:rPr>
          <w:rFonts w:cstheme="minorHAnsi"/>
        </w:rPr>
        <w:t xml:space="preserve"> by April 21, 2023 to remedy the current violation, </w:t>
      </w:r>
      <w:r w:rsidR="00451162">
        <w:rPr>
          <w:rFonts w:cstheme="minorHAnsi"/>
        </w:rPr>
        <w:t>the Board of Adjustment will be petitioned to</w:t>
      </w:r>
      <w:r>
        <w:rPr>
          <w:rFonts w:cstheme="minorHAnsi"/>
        </w:rPr>
        <w:t xml:space="preserve"> REVOKE the Special Use Approval previously granted to you on January 10, 2022.</w:t>
      </w:r>
      <w:r w:rsidR="00451162">
        <w:rPr>
          <w:rFonts w:cstheme="minorHAnsi"/>
        </w:rPr>
        <w:t xml:space="preserve">  The County </w:t>
      </w:r>
      <w:proofErr w:type="gramStart"/>
      <w:r w:rsidR="00451162">
        <w:rPr>
          <w:rFonts w:cstheme="minorHAnsi"/>
        </w:rPr>
        <w:t>will be forced</w:t>
      </w:r>
      <w:proofErr w:type="gramEnd"/>
      <w:r w:rsidR="00451162">
        <w:rPr>
          <w:rFonts w:cstheme="minorHAnsi"/>
        </w:rPr>
        <w:t xml:space="preserve"> to pursue all enforcement actions available to render compliance. </w:t>
      </w:r>
      <w:r>
        <w:rPr>
          <w:rFonts w:cstheme="minorHAnsi"/>
        </w:rPr>
        <w:t xml:space="preserve"> </w:t>
      </w:r>
      <w:r w:rsidR="00D068EB">
        <w:rPr>
          <w:rFonts w:cstheme="minorHAnsi"/>
        </w:rPr>
        <w:t xml:space="preserve"> </w:t>
      </w:r>
      <w:r w:rsidR="00FA5420">
        <w:rPr>
          <w:rFonts w:cstheme="minorHAnsi"/>
        </w:rPr>
        <w:t xml:space="preserve"> </w:t>
      </w:r>
    </w:p>
    <w:p w:rsidR="00FA5420" w:rsidRDefault="00FA5420" w:rsidP="00451162">
      <w:pPr>
        <w:pStyle w:val="NoSpacing"/>
        <w:jc w:val="both"/>
        <w:rPr>
          <w:rFonts w:cstheme="minorHAnsi"/>
        </w:rPr>
      </w:pPr>
    </w:p>
    <w:p w:rsidR="00FA5420" w:rsidRPr="009558C2" w:rsidRDefault="00FA5420" w:rsidP="00451162">
      <w:pPr>
        <w:pStyle w:val="NoSpacing"/>
        <w:ind w:left="630"/>
        <w:jc w:val="both"/>
        <w:rPr>
          <w:rFonts w:cstheme="minorHAnsi"/>
        </w:rPr>
      </w:pPr>
      <w:r>
        <w:rPr>
          <w:rFonts w:cstheme="minorHAnsi"/>
        </w:rPr>
        <w:t>Please contact the Harnett County Planning Depar</w:t>
      </w:r>
      <w:r w:rsidR="00451162">
        <w:rPr>
          <w:rFonts w:cstheme="minorHAnsi"/>
        </w:rPr>
        <w:t>tment at (910) 893-7525</w:t>
      </w:r>
      <w:r>
        <w:rPr>
          <w:rFonts w:cstheme="minorHAnsi"/>
        </w:rPr>
        <w:t xml:space="preserve"> with any questions</w:t>
      </w:r>
      <w:r w:rsidR="00563B16">
        <w:rPr>
          <w:rFonts w:cstheme="minorHAnsi"/>
        </w:rPr>
        <w:t xml:space="preserve"> regarding this matter</w:t>
      </w:r>
      <w:r>
        <w:rPr>
          <w:rFonts w:cstheme="minorHAnsi"/>
        </w:rPr>
        <w:t>.</w:t>
      </w:r>
      <w:bookmarkStart w:id="0" w:name="_GoBack"/>
      <w:bookmarkEnd w:id="0"/>
    </w:p>
    <w:p w:rsidR="00F66D24" w:rsidRDefault="00F66D24" w:rsidP="00451162">
      <w:pPr>
        <w:pStyle w:val="NoSpacing"/>
        <w:ind w:left="630"/>
        <w:jc w:val="both"/>
        <w:rPr>
          <w:rFonts w:ascii="Times New Roman" w:hAnsi="Times New Roman" w:cs="Times New Roman"/>
          <w:sz w:val="20"/>
          <w:szCs w:val="20"/>
        </w:rPr>
      </w:pPr>
    </w:p>
    <w:p w:rsidR="00CF0231" w:rsidRDefault="00CF0231" w:rsidP="00451162">
      <w:pPr>
        <w:pStyle w:val="NoSpacing"/>
        <w:ind w:left="630"/>
        <w:jc w:val="both"/>
        <w:rPr>
          <w:rFonts w:cstheme="minorHAnsi"/>
        </w:rPr>
      </w:pPr>
      <w:r>
        <w:rPr>
          <w:rFonts w:cstheme="minorHAnsi"/>
        </w:rPr>
        <w:t>Thank You,</w:t>
      </w:r>
    </w:p>
    <w:p w:rsidR="00CF0231" w:rsidRDefault="00451162" w:rsidP="00451162">
      <w:pPr>
        <w:pStyle w:val="NoSpacing"/>
        <w:ind w:left="630"/>
        <w:jc w:val="both"/>
        <w:rPr>
          <w:rFonts w:cstheme="minorHAnsi"/>
        </w:rPr>
      </w:pPr>
      <w:r>
        <w:rPr>
          <w:rFonts w:cstheme="minorHAnsi"/>
        </w:rPr>
        <w:t>Randy Baker, CZO</w:t>
      </w:r>
    </w:p>
    <w:p w:rsidR="00CF0231" w:rsidRDefault="00451162" w:rsidP="00451162">
      <w:pPr>
        <w:pStyle w:val="NoSpacing"/>
        <w:ind w:left="630"/>
        <w:jc w:val="both"/>
        <w:rPr>
          <w:rFonts w:cstheme="minorHAnsi"/>
        </w:rPr>
      </w:pPr>
      <w:r>
        <w:rPr>
          <w:rFonts w:cstheme="minorHAnsi"/>
        </w:rPr>
        <w:t>Assistant Manager of Planning Services</w:t>
      </w:r>
    </w:p>
    <w:p w:rsidR="00CF0231" w:rsidRDefault="00CF0231" w:rsidP="00451162">
      <w:pPr>
        <w:pStyle w:val="NoSpacing"/>
        <w:ind w:left="630"/>
        <w:jc w:val="both"/>
        <w:rPr>
          <w:rFonts w:cstheme="minorHAnsi"/>
        </w:rPr>
      </w:pPr>
    </w:p>
    <w:p w:rsidR="00CF0231" w:rsidRDefault="00FA4468" w:rsidP="00F66D24">
      <w:pPr>
        <w:pStyle w:val="NoSpacing"/>
      </w:pPr>
      <w:r>
        <w:tab/>
      </w:r>
    </w:p>
    <w:p w:rsidR="0050115E" w:rsidRPr="00FA4468" w:rsidRDefault="00F753D8" w:rsidP="00451162">
      <w:pPr>
        <w:pStyle w:val="NoSpacing"/>
        <w:tabs>
          <w:tab w:val="left" w:pos="720"/>
          <w:tab w:val="left" w:pos="4545"/>
        </w:tabs>
      </w:pPr>
      <w:r>
        <w:tab/>
      </w:r>
      <w:r w:rsidR="00451162">
        <w:tab/>
      </w:r>
    </w:p>
    <w:sectPr w:rsidR="0050115E" w:rsidRPr="00FA4468" w:rsidSect="00F66D24">
      <w:headerReference w:type="default" r:id="rId7"/>
      <w:footerReference w:type="default" r:id="rId8"/>
      <w:pgSz w:w="12240" w:h="15840"/>
      <w:pgMar w:top="432" w:right="720" w:bottom="432" w:left="720" w:header="479"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69F" w:rsidRDefault="000C569F" w:rsidP="000C569F">
      <w:pPr>
        <w:spacing w:after="0" w:line="240" w:lineRule="auto"/>
      </w:pPr>
      <w:r>
        <w:separator/>
      </w:r>
    </w:p>
  </w:endnote>
  <w:endnote w:type="continuationSeparator" w:id="0">
    <w:p w:rsidR="000C569F" w:rsidRDefault="000C569F" w:rsidP="000C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69F" w:rsidRDefault="00451162">
    <w:pPr>
      <w:pStyle w:val="Footer"/>
    </w:pPr>
    <w:r>
      <w:rPr>
        <w:noProof/>
      </w:rPr>
      <mc:AlternateContent>
        <mc:Choice Requires="wps">
          <w:drawing>
            <wp:anchor distT="0" distB="0" distL="114300" distR="114300" simplePos="0" relativeHeight="251649024" behindDoc="1" locked="0" layoutInCell="1" allowOverlap="1">
              <wp:simplePos x="0" y="0"/>
              <wp:positionH relativeFrom="margin">
                <wp:posOffset>-173971</wp:posOffset>
              </wp:positionH>
              <wp:positionV relativeFrom="paragraph">
                <wp:posOffset>15446</wp:posOffset>
              </wp:positionV>
              <wp:extent cx="7280910" cy="435934"/>
              <wp:effectExtent l="0" t="0" r="0" b="254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0910" cy="435934"/>
                      </a:xfrm>
                      <a:prstGeom prst="rect">
                        <a:avLst/>
                      </a:prstGeom>
                      <a:solidFill>
                        <a:srgbClr val="003E7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84BCA70" id="Rectangle 8" o:spid="_x0000_s1026" style="position:absolute;margin-left:-13.7pt;margin-top:1.2pt;width:573.3pt;height:34.3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" fillcolor="#003e74" stroked="f" strokecolor="black [0]" strokeweight="2pt">
              <v:shadow color="black [0]"/>
              <v:textbox inset="2.88pt,2.88pt,2.88pt,2.88pt"/>
              <w10:wrap anchorx="margin"/>
            </v:rect>
          </w:pict>
        </mc:Fallback>
      </mc:AlternateContent>
    </w:r>
    <w:r>
      <w:rPr>
        <w:noProof/>
      </w:rPr>
      <mc:AlternateContent>
        <mc:Choice Requires="wps">
          <w:drawing>
            <wp:anchor distT="0" distB="0" distL="114300" distR="114300" simplePos="0" relativeHeight="251650048" behindDoc="1" locked="0" layoutInCell="1" allowOverlap="1">
              <wp:simplePos x="0" y="0"/>
              <wp:positionH relativeFrom="margin">
                <wp:posOffset>-184994</wp:posOffset>
              </wp:positionH>
              <wp:positionV relativeFrom="paragraph">
                <wp:posOffset>-244904</wp:posOffset>
              </wp:positionV>
              <wp:extent cx="7280910" cy="244150"/>
              <wp:effectExtent l="0" t="0" r="0" b="381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280910" cy="244150"/>
                      </a:xfrm>
                      <a:prstGeom prst="rect">
                        <a:avLst/>
                      </a:prstGeom>
                      <a:solidFill>
                        <a:srgbClr val="71A28A"/>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FA4468" w:rsidRPr="001339F1" w:rsidRDefault="00FA4468" w:rsidP="00FA4468">
                          <w:pPr>
                            <w:jc w:val="center"/>
                            <w:rPr>
                              <w:color w:val="FFFFFF" w:themeColor="background1"/>
                            </w:rPr>
                          </w:pPr>
                          <w:proofErr w:type="gramStart"/>
                          <w:r w:rsidRPr="001339F1">
                            <w:rPr>
                              <w:color w:val="FFFFFF" w:themeColor="background1"/>
                            </w:rPr>
                            <w:t>strong</w:t>
                          </w:r>
                          <w:proofErr w:type="gramEnd"/>
                          <w:r w:rsidRPr="001339F1">
                            <w:rPr>
                              <w:color w:val="FFFFFF" w:themeColor="background1"/>
                            </w:rPr>
                            <w:t xml:space="preserve"> roots </w:t>
                          </w:r>
                          <w:r w:rsidR="001339F1" w:rsidRPr="001339F1">
                            <w:rPr>
                              <w:color w:val="FFFFFF" w:themeColor="background1"/>
                            </w:rPr>
                            <w:t>• new growth</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id="Rectangle 9" o:spid="_x0000_s1026" style="position:absolute;margin-left:-14.55pt;margin-top:-19.3pt;width:573.3pt;height:19.2pt;flip:y;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" fillcolor="#71a28a" stroked="f" strokecolor="black [0]" strokeweight="2pt">
              <v:shadow color="black [0]"/>
              <v:textbox inset="2.88pt,2.88pt,2.88pt,2.88pt">
                <w:txbxContent>
                  <w:p w:rsidR="00FA4468" w:rsidRPr="001339F1" w:rsidRDefault="00FA4468" w:rsidP="00FA4468">
                    <w:pPr>
                      <w:jc w:val="center"/>
                      <w:rPr>
                        <w:color w:val="FFFFFF" w:themeColor="background1"/>
                      </w:rPr>
                    </w:pPr>
                    <w:proofErr w:type="gramStart"/>
                    <w:r w:rsidRPr="001339F1">
                      <w:rPr>
                        <w:color w:val="FFFFFF" w:themeColor="background1"/>
                      </w:rPr>
                      <w:t>strong</w:t>
                    </w:r>
                    <w:proofErr w:type="gramEnd"/>
                    <w:r w:rsidRPr="001339F1">
                      <w:rPr>
                        <w:color w:val="FFFFFF" w:themeColor="background1"/>
                      </w:rPr>
                      <w:t xml:space="preserve"> roots </w:t>
                    </w:r>
                    <w:r w:rsidR="001339F1" w:rsidRPr="001339F1">
                      <w:rPr>
                        <w:color w:val="FFFFFF" w:themeColor="background1"/>
                      </w:rPr>
                      <w:t>• new growth</w:t>
                    </w:r>
                  </w:p>
                </w:txbxContent>
              </v:textbox>
              <w10:wrap anchorx="margin"/>
            </v:rect>
          </w:pict>
        </mc:Fallback>
      </mc:AlternateContent>
    </w:r>
    <w:r w:rsidR="001339F1">
      <w:rPr>
        <w:noProof/>
      </w:rPr>
      <mc:AlternateContent>
        <mc:Choice Requires="wps">
          <w:drawing>
            <wp:anchor distT="0" distB="0" distL="114300" distR="114300" simplePos="0" relativeHeight="251651072" behindDoc="1" locked="0" layoutInCell="1" allowOverlap="1">
              <wp:simplePos x="0" y="0"/>
              <wp:positionH relativeFrom="column">
                <wp:posOffset>12759</wp:posOffset>
              </wp:positionH>
              <wp:positionV relativeFrom="paragraph">
                <wp:posOffset>79375</wp:posOffset>
              </wp:positionV>
              <wp:extent cx="7247255" cy="28702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725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0C569F" w:rsidRPr="001339F1" w:rsidRDefault="000C569F" w:rsidP="00C646E4">
                          <w:pPr>
                            <w:widowControl w:val="0"/>
                            <w:spacing w:before="20" w:after="0" w:line="240" w:lineRule="auto"/>
                            <w:jc w:val="center"/>
                            <w:rPr>
                              <w:rFonts w:ascii="Segoe UI" w:hAnsi="Segoe UI" w:cs="Segoe UI"/>
                              <w:color w:val="FFFFFF"/>
                              <w:szCs w:val="21"/>
                            </w:rPr>
                          </w:pPr>
                          <w:r w:rsidRPr="001339F1">
                            <w:rPr>
                              <w:rFonts w:ascii="Segoe UI" w:hAnsi="Segoe UI" w:cs="Segoe UI"/>
                              <w:color w:val="FFFFFF"/>
                              <w:szCs w:val="21"/>
                            </w:rPr>
                            <w:t xml:space="preserve">PO Box </w:t>
                          </w:r>
                          <w:r w:rsidR="00590F9E">
                            <w:rPr>
                              <w:rFonts w:ascii="Segoe UI" w:hAnsi="Segoe UI" w:cs="Segoe UI"/>
                              <w:color w:val="FFFFFF"/>
                              <w:szCs w:val="21"/>
                            </w:rPr>
                            <w:t xml:space="preserve">65 </w:t>
                          </w:r>
                          <w:r w:rsidR="00D45839">
                            <w:rPr>
                              <w:rFonts w:ascii="Segoe UI" w:hAnsi="Segoe UI" w:cs="Segoe UI"/>
                              <w:color w:val="FFFFFF"/>
                              <w:szCs w:val="21"/>
                            </w:rPr>
                            <w:t>| 420 McKinney Pkwy.</w:t>
                          </w:r>
                          <w:r w:rsidRPr="001339F1">
                            <w:rPr>
                              <w:rFonts w:ascii="Segoe UI" w:hAnsi="Segoe UI" w:cs="Segoe UI"/>
                              <w:color w:val="FFFFFF"/>
                              <w:szCs w:val="21"/>
                            </w:rPr>
                            <w:t xml:space="preserve"> | Lillington, NC  27546</w:t>
                          </w:r>
                          <w:r w:rsidR="008B4EE9" w:rsidRPr="001339F1">
                            <w:rPr>
                              <w:rFonts w:ascii="Segoe UI" w:hAnsi="Segoe UI" w:cs="Segoe UI"/>
                              <w:color w:val="FFFFFF"/>
                              <w:szCs w:val="21"/>
                            </w:rPr>
                            <w:t xml:space="preserve"> | </w:t>
                          </w:r>
                          <w:r w:rsidR="00756929" w:rsidRPr="001339F1">
                            <w:rPr>
                              <w:rFonts w:ascii="Segoe UI" w:hAnsi="Segoe UI" w:cs="Segoe UI"/>
                              <w:color w:val="FFFFFF"/>
                              <w:szCs w:val="21"/>
                            </w:rPr>
                            <w:t>910-893</w:t>
                          </w:r>
                          <w:r w:rsidR="00590F9E">
                            <w:rPr>
                              <w:rFonts w:ascii="Segoe UI" w:hAnsi="Segoe UI" w:cs="Segoe UI"/>
                              <w:color w:val="FFFFFF"/>
                              <w:szCs w:val="21"/>
                            </w:rPr>
                            <w:t>-7525</w:t>
                          </w:r>
                          <w:r w:rsidR="008B4EE9" w:rsidRPr="001339F1">
                            <w:rPr>
                              <w:rFonts w:ascii="Segoe UI" w:hAnsi="Segoe UI" w:cs="Segoe UI"/>
                              <w:color w:val="FFFFFF"/>
                              <w:szCs w:val="21"/>
                            </w:rPr>
                            <w:t xml:space="preserve"> </w:t>
                          </w:r>
                          <w:r w:rsidRPr="001339F1">
                            <w:rPr>
                              <w:rFonts w:ascii="Segoe UI" w:hAnsi="Segoe UI" w:cs="Segoe UI"/>
                              <w:color w:val="FFFFFF"/>
                              <w:szCs w:val="21"/>
                            </w:rPr>
                            <w:t>| www.harnett.org</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pt;margin-top:6.25pt;width:570.65pt;height:2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" filled="f" stroked="f" insetpen="t">
              <v:textbox>
                <w:txbxContent>
                  <w:p w:rsidR="000C569F" w:rsidRPr="001339F1" w:rsidRDefault="000C569F" w:rsidP="00C646E4">
                    <w:pPr>
                      <w:widowControl w:val="0"/>
                      <w:spacing w:before="20" w:after="0" w:line="240" w:lineRule="auto"/>
                      <w:jc w:val="center"/>
                      <w:rPr>
                        <w:rFonts w:ascii="Segoe UI" w:hAnsi="Segoe UI" w:cs="Segoe UI"/>
                        <w:color w:val="FFFFFF"/>
                        <w:szCs w:val="21"/>
                      </w:rPr>
                    </w:pPr>
                    <w:r w:rsidRPr="001339F1">
                      <w:rPr>
                        <w:rFonts w:ascii="Segoe UI" w:hAnsi="Segoe UI" w:cs="Segoe UI"/>
                        <w:color w:val="FFFFFF"/>
                        <w:szCs w:val="21"/>
                      </w:rPr>
                      <w:t xml:space="preserve">PO Box </w:t>
                    </w:r>
                    <w:r w:rsidR="00590F9E">
                      <w:rPr>
                        <w:rFonts w:ascii="Segoe UI" w:hAnsi="Segoe UI" w:cs="Segoe UI"/>
                        <w:color w:val="FFFFFF"/>
                        <w:szCs w:val="21"/>
                      </w:rPr>
                      <w:t xml:space="preserve">65 </w:t>
                    </w:r>
                    <w:r w:rsidR="00D45839">
                      <w:rPr>
                        <w:rFonts w:ascii="Segoe UI" w:hAnsi="Segoe UI" w:cs="Segoe UI"/>
                        <w:color w:val="FFFFFF"/>
                        <w:szCs w:val="21"/>
                      </w:rPr>
                      <w:t>| 420 McKinney Pkwy.</w:t>
                    </w:r>
                    <w:r w:rsidRPr="001339F1">
                      <w:rPr>
                        <w:rFonts w:ascii="Segoe UI" w:hAnsi="Segoe UI" w:cs="Segoe UI"/>
                        <w:color w:val="FFFFFF"/>
                        <w:szCs w:val="21"/>
                      </w:rPr>
                      <w:t xml:space="preserve"> | Lillington, NC  27546</w:t>
                    </w:r>
                    <w:r w:rsidR="008B4EE9" w:rsidRPr="001339F1">
                      <w:rPr>
                        <w:rFonts w:ascii="Segoe UI" w:hAnsi="Segoe UI" w:cs="Segoe UI"/>
                        <w:color w:val="FFFFFF"/>
                        <w:szCs w:val="21"/>
                      </w:rPr>
                      <w:t xml:space="preserve"> | </w:t>
                    </w:r>
                    <w:r w:rsidR="00756929" w:rsidRPr="001339F1">
                      <w:rPr>
                        <w:rFonts w:ascii="Segoe UI" w:hAnsi="Segoe UI" w:cs="Segoe UI"/>
                        <w:color w:val="FFFFFF"/>
                        <w:szCs w:val="21"/>
                      </w:rPr>
                      <w:t>910-893</w:t>
                    </w:r>
                    <w:r w:rsidR="00590F9E">
                      <w:rPr>
                        <w:rFonts w:ascii="Segoe UI" w:hAnsi="Segoe UI" w:cs="Segoe UI"/>
                        <w:color w:val="FFFFFF"/>
                        <w:szCs w:val="21"/>
                      </w:rPr>
                      <w:t>-7525</w:t>
                    </w:r>
                    <w:r w:rsidR="008B4EE9" w:rsidRPr="001339F1">
                      <w:rPr>
                        <w:rFonts w:ascii="Segoe UI" w:hAnsi="Segoe UI" w:cs="Segoe UI"/>
                        <w:color w:val="FFFFFF"/>
                        <w:szCs w:val="21"/>
                      </w:rPr>
                      <w:t xml:space="preserve"> </w:t>
                    </w:r>
                    <w:r w:rsidRPr="001339F1">
                      <w:rPr>
                        <w:rFonts w:ascii="Segoe UI" w:hAnsi="Segoe UI" w:cs="Segoe UI"/>
                        <w:color w:val="FFFFFF"/>
                        <w:szCs w:val="21"/>
                      </w:rPr>
                      <w:t>| www.harnett.org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69F" w:rsidRDefault="000C569F" w:rsidP="000C569F">
      <w:pPr>
        <w:spacing w:after="0" w:line="240" w:lineRule="auto"/>
      </w:pPr>
      <w:r>
        <w:separator/>
      </w:r>
    </w:p>
  </w:footnote>
  <w:footnote w:type="continuationSeparator" w:id="0">
    <w:p w:rsidR="000C569F" w:rsidRDefault="000C569F" w:rsidP="000C5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934" w:rsidRPr="006B6934" w:rsidRDefault="00A64E6B" w:rsidP="00590F9E">
    <w:pPr>
      <w:pStyle w:val="Header"/>
      <w:rPr>
        <w:caps/>
        <w:sz w:val="24"/>
        <w:szCs w:val="20"/>
      </w:rPr>
    </w:pPr>
    <w:r>
      <w:rPr>
        <w:caps/>
        <w:noProof/>
        <w:color w:val="003E74" w:themeColor="text2"/>
        <w:sz w:val="20"/>
        <w:szCs w:val="20"/>
      </w:rPr>
      <w:drawing>
        <wp:anchor distT="0" distB="0" distL="114300" distR="114300" simplePos="0" relativeHeight="251658240" behindDoc="0" locked="0" layoutInCell="1" allowOverlap="1">
          <wp:simplePos x="0" y="0"/>
          <wp:positionH relativeFrom="column">
            <wp:posOffset>-154709</wp:posOffset>
          </wp:positionH>
          <wp:positionV relativeFrom="paragraph">
            <wp:posOffset>55748</wp:posOffset>
          </wp:positionV>
          <wp:extent cx="2390775" cy="798096"/>
          <wp:effectExtent l="0" t="0" r="0" b="0"/>
          <wp:wrapNone/>
          <wp:docPr id="1" name="Picture 1" descr="HAR_hor_c_2017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980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934" w:rsidRDefault="006B6934" w:rsidP="006B6934">
    <w:pPr>
      <w:pStyle w:val="Header"/>
      <w:rPr>
        <w:caps/>
        <w:color w:val="003E74" w:themeColor="text2"/>
        <w:sz w:val="20"/>
        <w:szCs w:val="20"/>
      </w:rPr>
    </w:pPr>
  </w:p>
  <w:p w:rsidR="00F753D8" w:rsidRPr="00A64E6B" w:rsidRDefault="00762343" w:rsidP="00590F9E">
    <w:pPr>
      <w:pStyle w:val="Header"/>
      <w:tabs>
        <w:tab w:val="clear" w:pos="9360"/>
        <w:tab w:val="left" w:pos="6120"/>
        <w:tab w:val="left" w:pos="6480"/>
      </w:tabs>
      <w:jc w:val="right"/>
      <w:rPr>
        <w:rFonts w:ascii="Arial" w:hAnsi="Arial" w:cs="Arial"/>
        <w:color w:val="003E74" w:themeColor="text2"/>
        <w:sz w:val="28"/>
        <w:szCs w:val="28"/>
      </w:rPr>
    </w:pPr>
    <w:r>
      <w:rPr>
        <w:color w:val="003E74" w:themeColor="text2"/>
        <w:sz w:val="20"/>
        <w:szCs w:val="20"/>
      </w:rPr>
      <w:tab/>
    </w:r>
    <w:r w:rsidR="00590F9E">
      <w:rPr>
        <w:color w:val="003E74" w:themeColor="text2"/>
        <w:sz w:val="20"/>
        <w:szCs w:val="20"/>
      </w:rPr>
      <w:t xml:space="preserve">                         </w:t>
    </w:r>
    <w:r w:rsidR="00590F9E" w:rsidRPr="00A64E6B">
      <w:rPr>
        <w:rFonts w:ascii="Arial" w:hAnsi="Arial" w:cs="Arial"/>
        <w:color w:val="003E74" w:themeColor="text2"/>
        <w:sz w:val="28"/>
        <w:szCs w:val="28"/>
      </w:rPr>
      <w:t>DEVELOPMENT SERVICES</w:t>
    </w:r>
    <w:r w:rsidRPr="00A64E6B">
      <w:rPr>
        <w:rFonts w:ascii="Arial" w:hAnsi="Arial" w:cs="Arial"/>
        <w:color w:val="003E74" w:themeColor="text2"/>
        <w:sz w:val="28"/>
        <w:szCs w:val="28"/>
      </w:rPr>
      <w:tab/>
    </w:r>
  </w:p>
  <w:p w:rsidR="00F66D24" w:rsidRDefault="00590F9E" w:rsidP="00590F9E">
    <w:pPr>
      <w:pStyle w:val="Header"/>
      <w:tabs>
        <w:tab w:val="clear" w:pos="9360"/>
        <w:tab w:val="left" w:pos="6120"/>
        <w:tab w:val="left" w:pos="6480"/>
      </w:tabs>
      <w:rPr>
        <w:rFonts w:ascii="Arial" w:eastAsia="Arial Unicode MS" w:hAnsi="Arial" w:cs="Arial"/>
        <w:color w:val="003E74" w:themeColor="accent1"/>
        <w:sz w:val="28"/>
        <w:szCs w:val="28"/>
      </w:rPr>
    </w:pPr>
    <w:r>
      <w:rPr>
        <w:rFonts w:ascii="Lucida Bright" w:eastAsia="Arial Unicode MS" w:hAnsi="Lucida Bright" w:cs="Myanmar Text"/>
        <w:color w:val="003E74" w:themeColor="accent1"/>
        <w:sz w:val="20"/>
        <w:szCs w:val="28"/>
      </w:rPr>
      <w:t xml:space="preserve">                                                                                          </w:t>
    </w:r>
    <w:r w:rsidR="00A64E6B">
      <w:rPr>
        <w:rFonts w:ascii="Lucida Bright" w:eastAsia="Arial Unicode MS" w:hAnsi="Lucida Bright" w:cs="Myanmar Text"/>
        <w:color w:val="003E74" w:themeColor="accent1"/>
        <w:sz w:val="20"/>
        <w:szCs w:val="28"/>
      </w:rPr>
      <w:t xml:space="preserve">                       </w:t>
    </w:r>
    <w:r w:rsidR="00F66D24">
      <w:rPr>
        <w:rFonts w:ascii="Lucida Bright" w:eastAsia="Arial Unicode MS" w:hAnsi="Lucida Bright" w:cs="Myanmar Text"/>
        <w:color w:val="003E74" w:themeColor="accent1"/>
        <w:sz w:val="20"/>
        <w:szCs w:val="28"/>
      </w:rPr>
      <w:t xml:space="preserve">   </w:t>
    </w:r>
    <w:r>
      <w:rPr>
        <w:rFonts w:ascii="Lucida Bright" w:eastAsia="Arial Unicode MS" w:hAnsi="Lucida Bright" w:cs="Myanmar Text"/>
        <w:color w:val="003E74" w:themeColor="accent1"/>
        <w:sz w:val="20"/>
        <w:szCs w:val="28"/>
      </w:rPr>
      <w:t xml:space="preserve"> </w:t>
    </w:r>
    <w:r w:rsidR="00A64E6B" w:rsidRPr="00A64E6B">
      <w:rPr>
        <w:rFonts w:ascii="Arial" w:eastAsia="Arial Unicode MS" w:hAnsi="Arial" w:cs="Arial"/>
        <w:color w:val="003E74" w:themeColor="accent1"/>
        <w:sz w:val="28"/>
        <w:szCs w:val="28"/>
      </w:rPr>
      <w:t>PLANNING DEPARTMENT</w:t>
    </w:r>
  </w:p>
  <w:p w:rsidR="00F66D24" w:rsidRPr="00A64E6B" w:rsidRDefault="00F66D24" w:rsidP="00590F9E">
    <w:pPr>
      <w:pStyle w:val="Header"/>
      <w:tabs>
        <w:tab w:val="clear" w:pos="9360"/>
        <w:tab w:val="left" w:pos="6120"/>
        <w:tab w:val="left" w:pos="6480"/>
      </w:tabs>
      <w:rPr>
        <w:rFonts w:ascii="Arial" w:eastAsia="Arial Unicode MS" w:hAnsi="Arial" w:cs="Arial"/>
        <w:color w:val="003E74" w:themeColor="accent1"/>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9F"/>
    <w:rsid w:val="00031167"/>
    <w:rsid w:val="00091394"/>
    <w:rsid w:val="000C569F"/>
    <w:rsid w:val="001339F1"/>
    <w:rsid w:val="00153BFD"/>
    <w:rsid w:val="0017473F"/>
    <w:rsid w:val="002070E3"/>
    <w:rsid w:val="00211A1B"/>
    <w:rsid w:val="0025590F"/>
    <w:rsid w:val="00361879"/>
    <w:rsid w:val="003744A2"/>
    <w:rsid w:val="00400DEF"/>
    <w:rsid w:val="00451162"/>
    <w:rsid w:val="0050115E"/>
    <w:rsid w:val="00563B16"/>
    <w:rsid w:val="00575658"/>
    <w:rsid w:val="00590F9E"/>
    <w:rsid w:val="006913E9"/>
    <w:rsid w:val="006B6934"/>
    <w:rsid w:val="006C3411"/>
    <w:rsid w:val="006F3B5B"/>
    <w:rsid w:val="00756929"/>
    <w:rsid w:val="00762343"/>
    <w:rsid w:val="0078400F"/>
    <w:rsid w:val="007B3E71"/>
    <w:rsid w:val="007C2163"/>
    <w:rsid w:val="007D16FA"/>
    <w:rsid w:val="008647B4"/>
    <w:rsid w:val="0088000E"/>
    <w:rsid w:val="008B4EE9"/>
    <w:rsid w:val="008B5589"/>
    <w:rsid w:val="008C4DFB"/>
    <w:rsid w:val="008E2804"/>
    <w:rsid w:val="009558C2"/>
    <w:rsid w:val="00A03D7A"/>
    <w:rsid w:val="00A64E6B"/>
    <w:rsid w:val="00A72E1E"/>
    <w:rsid w:val="00AF2AE1"/>
    <w:rsid w:val="00C067B1"/>
    <w:rsid w:val="00C143BD"/>
    <w:rsid w:val="00C27D7E"/>
    <w:rsid w:val="00C646E4"/>
    <w:rsid w:val="00CF0231"/>
    <w:rsid w:val="00D068EB"/>
    <w:rsid w:val="00D45839"/>
    <w:rsid w:val="00E026FB"/>
    <w:rsid w:val="00E11619"/>
    <w:rsid w:val="00EB3A4C"/>
    <w:rsid w:val="00F66D24"/>
    <w:rsid w:val="00F753D8"/>
    <w:rsid w:val="00FA4468"/>
    <w:rsid w:val="00FA5420"/>
    <w:rsid w:val="00FC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94DFF"/>
  <w15:chartTrackingRefBased/>
  <w15:docId w15:val="{C3309CBA-917C-4249-B43A-18406DD4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9F"/>
  </w:style>
  <w:style w:type="paragraph" w:styleId="Footer">
    <w:name w:val="footer"/>
    <w:basedOn w:val="Normal"/>
    <w:link w:val="FooterChar"/>
    <w:uiPriority w:val="99"/>
    <w:unhideWhenUsed/>
    <w:rsid w:val="000C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9F"/>
  </w:style>
  <w:style w:type="character" w:styleId="Hyperlink">
    <w:name w:val="Hyperlink"/>
    <w:basedOn w:val="DefaultParagraphFont"/>
    <w:uiPriority w:val="99"/>
    <w:unhideWhenUsed/>
    <w:rsid w:val="00756929"/>
    <w:rPr>
      <w:color w:val="0563C1" w:themeColor="hyperlink"/>
      <w:u w:val="single"/>
    </w:rPr>
  </w:style>
  <w:style w:type="paragraph" w:styleId="BalloonText">
    <w:name w:val="Balloon Text"/>
    <w:basedOn w:val="Normal"/>
    <w:link w:val="BalloonTextChar"/>
    <w:uiPriority w:val="99"/>
    <w:semiHidden/>
    <w:unhideWhenUsed/>
    <w:rsid w:val="00031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167"/>
    <w:rPr>
      <w:rFonts w:ascii="Segoe UI" w:hAnsi="Segoe UI" w:cs="Segoe UI"/>
      <w:sz w:val="18"/>
      <w:szCs w:val="18"/>
    </w:rPr>
  </w:style>
  <w:style w:type="character" w:styleId="PlaceholderText">
    <w:name w:val="Placeholder Text"/>
    <w:basedOn w:val="DefaultParagraphFont"/>
    <w:uiPriority w:val="99"/>
    <w:semiHidden/>
    <w:rsid w:val="006B6934"/>
    <w:rPr>
      <w:color w:val="808080"/>
    </w:rPr>
  </w:style>
  <w:style w:type="paragraph" w:styleId="NoSpacing">
    <w:name w:val="No Spacing"/>
    <w:uiPriority w:val="1"/>
    <w:qFormat/>
    <w:rsid w:val="00F66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89673">
      <w:bodyDiv w:val="1"/>
      <w:marLeft w:val="0"/>
      <w:marRight w:val="0"/>
      <w:marTop w:val="0"/>
      <w:marBottom w:val="0"/>
      <w:divBdr>
        <w:top w:val="none" w:sz="0" w:space="0" w:color="auto"/>
        <w:left w:val="none" w:sz="0" w:space="0" w:color="auto"/>
        <w:bottom w:val="none" w:sz="0" w:space="0" w:color="auto"/>
        <w:right w:val="none" w:sz="0" w:space="0" w:color="auto"/>
      </w:divBdr>
    </w:div>
    <w:div w:id="17171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arnett County">
      <a:dk1>
        <a:sysClr val="windowText" lastClr="000000"/>
      </a:dk1>
      <a:lt1>
        <a:sysClr val="window" lastClr="FFFFFF"/>
      </a:lt1>
      <a:dk2>
        <a:srgbClr val="003E74"/>
      </a:dk2>
      <a:lt2>
        <a:srgbClr val="E7E6E6"/>
      </a:lt2>
      <a:accent1>
        <a:srgbClr val="003E74"/>
      </a:accent1>
      <a:accent2>
        <a:srgbClr val="71A28A"/>
      </a:accent2>
      <a:accent3>
        <a:srgbClr val="A5A5A5"/>
      </a:accent3>
      <a:accent4>
        <a:srgbClr val="79BFFF"/>
      </a:accent4>
      <a:accent5>
        <a:srgbClr val="B8D0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AA6E2A7-01ED-4AC1-81E6-314F67E9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 &amp; Risk Managem</dc:creator>
  <cp:keywords/>
  <dc:description/>
  <cp:lastModifiedBy>Randy L. Baker</cp:lastModifiedBy>
  <cp:revision>3</cp:revision>
  <cp:lastPrinted>2023-03-15T13:34:00Z</cp:lastPrinted>
  <dcterms:created xsi:type="dcterms:W3CDTF">2023-03-15T13:23:00Z</dcterms:created>
  <dcterms:modified xsi:type="dcterms:W3CDTF">2023-03-15T13:37:00Z</dcterms:modified>
</cp:coreProperties>
</file>