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7t00" w:hAnsi="TT207t00" w:cs="TT207t00"/>
          <w:sz w:val="24"/>
          <w:szCs w:val="24"/>
        </w:rPr>
      </w:pPr>
      <w:r>
        <w:rPr>
          <w:rFonts w:ascii="TT207t00" w:hAnsi="TT207t00" w:cs="TT207t00"/>
          <w:sz w:val="24"/>
          <w:szCs w:val="24"/>
        </w:rPr>
        <w:t>4.5 Swimming Pools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7t00" w:hAnsi="TT207t00" w:cs="TT207t00"/>
          <w:sz w:val="24"/>
          <w:szCs w:val="24"/>
        </w:rPr>
      </w:pPr>
    </w:p>
    <w:p w:rsidR="00BF69BB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A. Swimming pools shall comply with the latest and applicable vers</w:t>
      </w:r>
      <w:r>
        <w:rPr>
          <w:rFonts w:ascii="TT206t00" w:hAnsi="TT206t00" w:cs="TT206t00"/>
        </w:rPr>
        <w:t xml:space="preserve">ion of the North Carolina State </w:t>
      </w:r>
      <w:r>
        <w:rPr>
          <w:rFonts w:ascii="TT206t00" w:hAnsi="TT206t00" w:cs="TT206t00"/>
        </w:rPr>
        <w:t>Building Code for residential or commercial swimming pools, whichever is applicable.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B. Swimming pools as permitted uses shall be located only in side or r</w:t>
      </w:r>
      <w:r>
        <w:rPr>
          <w:rFonts w:ascii="TT206t00" w:hAnsi="TT206t00" w:cs="TT206t00"/>
        </w:rPr>
        <w:t xml:space="preserve">ear yards at residences, and in </w:t>
      </w:r>
      <w:r>
        <w:rPr>
          <w:rFonts w:ascii="TT206t00" w:hAnsi="TT206t00" w:cs="TT206t00"/>
        </w:rPr>
        <w:t>recreations areas at apartment complexes and manufactured home parks.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C. All swimming pools and surrounding deck areas shall be at least ten (10) feet fro</w:t>
      </w:r>
      <w:r>
        <w:rPr>
          <w:rFonts w:ascii="TT206t00" w:hAnsi="TT206t00" w:cs="TT206t00"/>
        </w:rPr>
        <w:t xml:space="preserve">m any property line, </w:t>
      </w:r>
      <w:r>
        <w:rPr>
          <w:rFonts w:ascii="TT206t00" w:hAnsi="TT206t00" w:cs="TT206t00"/>
        </w:rPr>
        <w:t>right-of-way, or easement, whichever is closest to the proposed swimming pool location.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D. All buildings containing mechanical or chemical feeding equipment a</w:t>
      </w:r>
      <w:r>
        <w:rPr>
          <w:rFonts w:ascii="TT206t00" w:hAnsi="TT206t00" w:cs="TT206t00"/>
        </w:rPr>
        <w:t xml:space="preserve">ssociated with the operation of </w:t>
      </w:r>
      <w:r>
        <w:rPr>
          <w:rFonts w:ascii="TT206t00" w:hAnsi="TT206t00" w:cs="TT206t00"/>
        </w:rPr>
        <w:t>a pool shall be at least five (5) feet from any side or rear property</w:t>
      </w:r>
      <w:r>
        <w:rPr>
          <w:rFonts w:ascii="TT206t00" w:hAnsi="TT206t00" w:cs="TT206t00"/>
        </w:rPr>
        <w:t xml:space="preserve"> line and shall comply with any </w:t>
      </w:r>
      <w:r>
        <w:rPr>
          <w:rFonts w:ascii="TT206t00" w:hAnsi="TT206t00" w:cs="TT206t00"/>
        </w:rPr>
        <w:t>other setback requirements.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E. Any lighting associated with a swimming pool shall be shielded or loc</w:t>
      </w:r>
      <w:r>
        <w:rPr>
          <w:rFonts w:ascii="TT206t00" w:hAnsi="TT206t00" w:cs="TT206t00"/>
        </w:rPr>
        <w:t xml:space="preserve">ated in a manner which will not </w:t>
      </w:r>
      <w:r>
        <w:rPr>
          <w:rFonts w:ascii="TT206t00" w:hAnsi="TT206t00" w:cs="TT206t00"/>
        </w:rPr>
        <w:t>adversely affect adjoining property or impair visibility on adjacent streets, roads or highways.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F. A water discharge plan for the swimming pool shall be submitted with the permit application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>
        <w:rPr>
          <w:rFonts w:ascii="TT206t00" w:hAnsi="TT206t00" w:cs="TT206t00"/>
        </w:rPr>
        <w:t>showing property dimensions and other pertinent data; the water dis</w:t>
      </w:r>
      <w:r>
        <w:rPr>
          <w:rFonts w:ascii="TT206t00" w:hAnsi="TT206t00" w:cs="TT206t00"/>
        </w:rPr>
        <w:t xml:space="preserve">charge plan shall show that the </w:t>
      </w:r>
      <w:r>
        <w:rPr>
          <w:rFonts w:ascii="TT206t00" w:hAnsi="TT206t00" w:cs="TT206t00"/>
        </w:rPr>
        <w:t>waste water shall be discharged in one (1) of the following ways:</w:t>
      </w:r>
    </w:p>
    <w:p w:rsidR="00E50859" w:rsidRDefault="00E50859" w:rsidP="00E50859">
      <w:p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</w:p>
    <w:p w:rsidR="00E50859" w:rsidRPr="00E50859" w:rsidRDefault="00E50859" w:rsidP="00E5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206t00" w:hAnsi="TT206t00" w:cs="TT206t00"/>
        </w:rPr>
      </w:pPr>
      <w:r w:rsidRPr="00E50859">
        <w:rPr>
          <w:rFonts w:ascii="TT206t00" w:hAnsi="TT206t00" w:cs="TT206t00"/>
        </w:rPr>
        <w:t>Waste water shall drain directly into the street storm drainage system, other public storm</w:t>
      </w:r>
      <w:r w:rsidRPr="00E50859">
        <w:rPr>
          <w:rFonts w:ascii="TT206t00" w:hAnsi="TT206t00" w:cs="TT206t00"/>
        </w:rPr>
        <w:t xml:space="preserve"> </w:t>
      </w:r>
      <w:r w:rsidRPr="00E50859">
        <w:rPr>
          <w:rFonts w:ascii="TT206t00" w:hAnsi="TT206t00" w:cs="TT206t00"/>
        </w:rPr>
        <w:t>drainage system, or roadway ditch; or</w:t>
      </w:r>
    </w:p>
    <w:p w:rsidR="00E50859" w:rsidRPr="00E50859" w:rsidRDefault="00E50859" w:rsidP="00E5085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T206t00" w:hAnsi="TT206t00" w:cs="TT206t00"/>
        </w:rPr>
      </w:pPr>
      <w:bookmarkStart w:id="0" w:name="_GoBack"/>
      <w:bookmarkEnd w:id="0"/>
    </w:p>
    <w:p w:rsidR="00E50859" w:rsidRPr="00E50859" w:rsidRDefault="00E50859" w:rsidP="00E50859">
      <w:pPr>
        <w:autoSpaceDE w:val="0"/>
        <w:autoSpaceDN w:val="0"/>
        <w:adjustRightInd w:val="0"/>
        <w:spacing w:after="0" w:line="240" w:lineRule="auto"/>
        <w:ind w:left="720"/>
        <w:rPr>
          <w:rFonts w:ascii="TT206t00" w:hAnsi="TT206t00" w:cs="TT206t00"/>
        </w:rPr>
      </w:pPr>
      <w:r>
        <w:rPr>
          <w:rFonts w:ascii="TT206t00" w:hAnsi="TT206t00" w:cs="TT206t00"/>
        </w:rPr>
        <w:t>2. Waste water may be disposed of on the property without threat of discharge onto adjacent</w:t>
      </w:r>
      <w:r>
        <w:rPr>
          <w:rFonts w:ascii="TT206t00" w:hAnsi="TT206t00" w:cs="TT206t00"/>
        </w:rPr>
        <w:t xml:space="preserve"> lots </w:t>
      </w:r>
      <w:r>
        <w:rPr>
          <w:rFonts w:ascii="TT206t00" w:hAnsi="TT206t00" w:cs="TT206t00"/>
        </w:rPr>
        <w:t>so long as such does not constitute a threat of discharge onto adjacent property streets or</w:t>
      </w:r>
      <w:r>
        <w:rPr>
          <w:rFonts w:ascii="TT206t00" w:hAnsi="TT206t00" w:cs="TT206t00"/>
        </w:rPr>
        <w:t xml:space="preserve"> </w:t>
      </w:r>
      <w:r>
        <w:rPr>
          <w:rFonts w:ascii="TT206t00" w:hAnsi="TT206t00" w:cs="TT206t00"/>
        </w:rPr>
        <w:t>roadways.</w:t>
      </w:r>
    </w:p>
    <w:sectPr w:rsidR="00E50859" w:rsidRPr="00E5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20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42A0"/>
    <w:multiLevelType w:val="hybridMultilevel"/>
    <w:tmpl w:val="7E2E12D2"/>
    <w:lvl w:ilvl="0" w:tplc="7C0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59"/>
    <w:rsid w:val="00BF69BB"/>
    <w:rsid w:val="00E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AC76"/>
  <w15:chartTrackingRefBased/>
  <w15:docId w15:val="{34146366-A416-40B9-BE91-E2EC242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1</cp:revision>
  <dcterms:created xsi:type="dcterms:W3CDTF">2018-11-30T14:02:00Z</dcterms:created>
  <dcterms:modified xsi:type="dcterms:W3CDTF">2018-11-30T14:05:00Z</dcterms:modified>
</cp:coreProperties>
</file>